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2BA" w:rsidRDefault="008531E1">
      <w:pPr>
        <w:jc w:val="center"/>
      </w:pPr>
      <w:r>
        <w:rPr>
          <w:rFonts w:ascii="Times New Roman" w:hAnsi="Times New Roman"/>
          <w:kern w:val="3"/>
          <w:sz w:val="28"/>
          <w:szCs w:val="28"/>
          <w:lang w:eastAsia="zh-CN"/>
        </w:rPr>
        <w:t>Лекция</w:t>
      </w:r>
      <w:r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№ </w:t>
      </w:r>
      <w:r>
        <w:rPr>
          <w:rFonts w:ascii="Times New Roman" w:hAnsi="Times New Roman"/>
          <w:kern w:val="3"/>
          <w:sz w:val="28"/>
          <w:szCs w:val="28"/>
          <w:lang w:eastAsia="zh-CN"/>
        </w:rPr>
        <w:t xml:space="preserve">6 </w:t>
      </w:r>
    </w:p>
    <w:p w:rsidR="00B812BA" w:rsidRDefault="008531E1">
      <w:pPr>
        <w:spacing w:after="0" w:line="360" w:lineRule="auto"/>
        <w:ind w:firstLine="567"/>
        <w:jc w:val="both"/>
      </w:pP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Физико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-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химические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свойства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d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–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элементов.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Закономерности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изменения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свойств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по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группам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и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периодам.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Особенности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химического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поведения.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Химические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свойства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соединений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различных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степеней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окисления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d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–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элементов.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Комплексные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соединения.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Химические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свойства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некоторых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металлов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-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хрома,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марганца,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элементов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семейства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железа,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меди,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цинка.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</w:p>
    <w:p w:rsidR="00B812BA" w:rsidRDefault="008531E1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Все без исключения </w:t>
      </w:r>
      <w:r>
        <w:rPr>
          <w:rFonts w:ascii="Times New Roman" w:eastAsia="Times New Roman" w:hAnsi="Times New Roman"/>
          <w:kern w:val="3"/>
          <w:sz w:val="28"/>
          <w:szCs w:val="28"/>
          <w:lang w:val="en-US" w:eastAsia="zh-CN"/>
        </w:rPr>
        <w:t>d</w:t>
      </w:r>
      <w:r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-элементы являются металлами и большинство из них служат конструкционными материалами.</w:t>
      </w:r>
    </w:p>
    <w:p w:rsidR="00B812BA" w:rsidRDefault="00B812BA">
      <w:pPr>
        <w:spacing w:after="0" w:line="360" w:lineRule="auto"/>
        <w:ind w:firstLine="567"/>
        <w:jc w:val="both"/>
      </w:pPr>
    </w:p>
    <w:p w:rsidR="00B812BA" w:rsidRDefault="008531E1">
      <w:pPr>
        <w:spacing w:line="360" w:lineRule="auto"/>
        <w:ind w:firstLine="567"/>
        <w:jc w:val="center"/>
      </w:pPr>
      <w:r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  <w:t xml:space="preserve">Физико-химические свойства </w:t>
      </w:r>
      <w:r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val="en-US" w:eastAsia="ru-RU"/>
        </w:rPr>
        <w:t>d</w:t>
      </w:r>
      <w:r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  <w:t>-элементов</w:t>
      </w:r>
    </w:p>
    <w:p w:rsidR="00B812BA" w:rsidRDefault="008531E1">
      <w:pPr>
        <w:spacing w:line="360" w:lineRule="auto"/>
        <w:ind w:firstLine="567"/>
        <w:jc w:val="both"/>
      </w:pPr>
      <w:r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Основой для рассмотрения физико-химических свойств </w:t>
      </w:r>
      <w:r>
        <w:rPr>
          <w:rFonts w:ascii="Times New Roman" w:eastAsia="Times New Roman" w:hAnsi="Times New Roman"/>
          <w:kern w:val="3"/>
          <w:sz w:val="28"/>
          <w:szCs w:val="28"/>
          <w:lang w:val="en-US" w:eastAsia="zh-CN"/>
        </w:rPr>
        <w:t>d</w:t>
      </w:r>
      <w:r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-элементов является энергетическая структура их электронных оболочек. Особенностью этой категории элементов Периодической таблицы является то, что </w:t>
      </w:r>
      <w:r>
        <w:rPr>
          <w:rFonts w:ascii="Times New Roman" w:eastAsia="Times New Roman" w:hAnsi="Times New Roman"/>
          <w:kern w:val="3"/>
          <w:sz w:val="28"/>
          <w:szCs w:val="28"/>
          <w:lang w:val="en-US" w:eastAsia="zh-CN"/>
        </w:rPr>
        <w:t>d</w:t>
      </w:r>
      <w:r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-оболочки не являются геометрически внешними и химическое взаимодействие чаще всего происходит за счет гибридных орбиталей. </w:t>
      </w:r>
    </w:p>
    <w:p w:rsidR="00B812BA" w:rsidRDefault="008531E1">
      <w:pPr>
        <w:spacing w:after="0" w:line="360" w:lineRule="auto"/>
        <w:jc w:val="center"/>
      </w:pPr>
      <w:r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  <w:t xml:space="preserve">Закономерности изменения свойств по группам и периодам. Особенности химического поведения. </w:t>
      </w:r>
    </w:p>
    <w:p w:rsidR="00B812BA" w:rsidRDefault="00B812BA">
      <w:pPr>
        <w:spacing w:after="0" w:line="360" w:lineRule="auto"/>
        <w:rPr>
          <w:rFonts w:ascii="Times New Roman" w:eastAsia="Times New Roman" w:hAnsi="Times New Roman"/>
          <w:color w:val="0000FF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показал сложный характер изменения химической активности металлов по периодам и группам. Тем не менее, достаточно ясно выделяются  три семейства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-металлов – ранние, поздние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-образные.</w:t>
      </w:r>
    </w:p>
    <w:p w:rsidR="00B812BA" w:rsidRDefault="008531E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Ранние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-элементы – это элементы, у которых все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-электроны не спарены.</w:t>
      </w:r>
    </w:p>
    <w:p w:rsidR="00B812BA" w:rsidRDefault="008531E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Поздние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-элементы – это элементы, у которых имеются заполненные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-орбитали.</w:t>
      </w:r>
    </w:p>
    <w:p w:rsidR="00B812BA" w:rsidRDefault="008531E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-образные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-элементы – это парадоксальные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-элементы, заполняющие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-оболочку.   </w:t>
      </w:r>
    </w:p>
    <w:p w:rsidR="00B812BA" w:rsidRDefault="008531E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ранних и поздних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-элементов в общем закономерно падение активности по периоду. Это объяснимо ростом заряда ядра при одной и той же конфигурации орбиталей. Исключением являются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Tc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Re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Они завершают последовательности ранних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-элементов в периодах и имеют группировку из пяти неспаренных электронов, за счет чего проявляют повышенную активность.</w:t>
      </w:r>
    </w:p>
    <w:p w:rsidR="00B812BA" w:rsidRDefault="008531E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Парадоксально выглядит картина для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-образных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-элементов.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-элементы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Cu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Au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гораздо более пассивны, чем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-элементы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Zn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)!  Объяснение этого парадокса следует искать в том, что у этих элементов существует очень тесная связь их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-1)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орбиталей. Последние, для достижения устойчивой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-конфигурации даже «поглощают» один из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-электронов, формируя у атомов этих элементов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внешнюю орбиталь. И эта связь, «склейка» предвнешней и внешней электронных оболочек и делает медь, серебро и золото столь пассивными.</w:t>
      </w:r>
    </w:p>
    <w:p w:rsidR="00B812BA" w:rsidRDefault="008531E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у их соседей по периодам –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Zn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Cd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-1)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оболочки уже гораздо менее связаны, поскольку последние уже полностью укомплектованы, и эти металлы ведут себя подобно своим типичным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аналогам во 2 группе –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Ca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Ba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12BA" w:rsidRDefault="00B812B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jc w:val="center"/>
      </w:pPr>
      <w:r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  <w:t xml:space="preserve">Химические свойства соединений различных степеней окисления </w:t>
      </w:r>
      <w:r>
        <w:rPr>
          <w:rFonts w:ascii="Times New Roman" w:eastAsia="TimesNewRomanPSMT" w:hAnsi="Times New Roman"/>
          <w:i/>
          <w:iCs/>
          <w:color w:val="00B050"/>
          <w:sz w:val="28"/>
          <w:szCs w:val="28"/>
          <w:u w:val="single"/>
          <w:lang w:eastAsia="ru-RU"/>
        </w:rPr>
        <w:t xml:space="preserve">d </w:t>
      </w:r>
      <w:r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  <w:t>– элементов.</w:t>
      </w:r>
    </w:p>
    <w:p w:rsidR="00B812BA" w:rsidRDefault="00B812B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Наличие большого числа электронов на однотипных орбиталях позволяет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-элементам проявлять широкий спектр степеней окисления, а именно, от 0 до +8. Степени окисления содержательно делятся на три группы –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низшие степени окисления (0,+1,+2), средние степени окисления (+3,+4) и высшие степени окисления (+5,+6,+7,+8).</w:t>
      </w:r>
    </w:p>
    <w:p w:rsidR="00B812BA" w:rsidRDefault="008531E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Содержательность понятия различных степеней окисления сводится к следующему:</w:t>
      </w:r>
    </w:p>
    <w:p w:rsidR="00B812BA" w:rsidRDefault="008531E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элементов, находящихся в низших степенях окисления, характерно:</w:t>
      </w:r>
    </w:p>
    <w:p w:rsidR="00B812BA" w:rsidRDefault="008531E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Образование основных оксидов и основные свойства их гидроксидов.</w:t>
      </w:r>
    </w:p>
    <w:p w:rsidR="00B812BA" w:rsidRDefault="008531E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Предпочтительная склонность к проявлению восстановительных свойств, т.е. повышению своей степени окисления вплоть до высшей.</w:t>
      </w:r>
    </w:p>
    <w:p w:rsidR="00B812BA" w:rsidRDefault="008531E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Образование химических связей ионного типа. </w:t>
      </w:r>
    </w:p>
    <w:p w:rsidR="00B812BA" w:rsidRDefault="008531E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элементов, находящихся в средних степенях окисления, характерно:</w:t>
      </w:r>
    </w:p>
    <w:p w:rsidR="00B812BA" w:rsidRDefault="008531E1">
      <w:pPr>
        <w:numPr>
          <w:ilvl w:val="0"/>
          <w:numId w:val="2"/>
        </w:numPr>
        <w:tabs>
          <w:tab w:val="left" w:pos="1440"/>
        </w:tabs>
        <w:spacing w:after="0" w:line="36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Образование амфотерных оксидов и амфотерные свойства их гидроксидов.</w:t>
      </w:r>
    </w:p>
    <w:p w:rsidR="00B812BA" w:rsidRDefault="008531E1">
      <w:pPr>
        <w:numPr>
          <w:ilvl w:val="0"/>
          <w:numId w:val="2"/>
        </w:numPr>
        <w:tabs>
          <w:tab w:val="left" w:pos="1440"/>
        </w:tabs>
        <w:spacing w:after="0" w:line="36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Равная склонность к проявлению как восстановительных свойств, так и окислительных свойств, вплоть до восстановления в элементарном виде.</w:t>
      </w:r>
    </w:p>
    <w:p w:rsidR="00B812BA" w:rsidRDefault="008531E1">
      <w:pPr>
        <w:numPr>
          <w:ilvl w:val="0"/>
          <w:numId w:val="2"/>
        </w:numPr>
        <w:tabs>
          <w:tab w:val="left" w:pos="1440"/>
        </w:tabs>
        <w:spacing w:after="0" w:line="36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Образование ковалентно-полярных связей, степень ионности которых  достаточно велика.  </w:t>
      </w:r>
    </w:p>
    <w:p w:rsidR="00B812BA" w:rsidRDefault="008531E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элементов, находящихся в высших степенях окисления, характерно:</w:t>
      </w:r>
    </w:p>
    <w:p w:rsidR="00B812BA" w:rsidRDefault="008531E1">
      <w:pPr>
        <w:numPr>
          <w:ilvl w:val="0"/>
          <w:numId w:val="3"/>
        </w:numPr>
        <w:tabs>
          <w:tab w:val="left" w:pos="1440"/>
        </w:tabs>
        <w:spacing w:after="0" w:line="36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Образование кислотных оксидов и кислотные свойства их гидроксидов.</w:t>
      </w:r>
    </w:p>
    <w:p w:rsidR="00B812BA" w:rsidRDefault="008531E1">
      <w:pPr>
        <w:numPr>
          <w:ilvl w:val="0"/>
          <w:numId w:val="3"/>
        </w:numPr>
        <w:tabs>
          <w:tab w:val="left" w:pos="1440"/>
        </w:tabs>
        <w:spacing w:after="0" w:line="36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Предпочтительная склонность к проявлению окислительных свойств, т.е. понижению своей степени окисления вплоть до низших.</w:t>
      </w:r>
    </w:p>
    <w:p w:rsidR="00B812BA" w:rsidRDefault="008531E1">
      <w:pPr>
        <w:numPr>
          <w:ilvl w:val="0"/>
          <w:numId w:val="3"/>
        </w:numPr>
        <w:tabs>
          <w:tab w:val="left" w:pos="1440"/>
        </w:tabs>
        <w:spacing w:after="0" w:line="36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Образование типичных ковалентно-полярных связей.</w:t>
      </w:r>
    </w:p>
    <w:p w:rsidR="00B812BA" w:rsidRDefault="00B812B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следует путать содержательное понятие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высшей степени окисления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эмпирическое значение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максимальной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степени окисления.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Максимальная степень окисления для ранних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-элементов равна номеру группы. Для поздних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-образных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-элементов, начиная с 9 группы, максимальная степень окисления в целом понижается  по периодам от высших к низшим.</w:t>
      </w:r>
    </w:p>
    <w:p w:rsidR="00B812BA" w:rsidRDefault="008531E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Следует отметить, что устойчивость максимальных степеней окисления возрастает у элементов по группе. </w:t>
      </w:r>
    </w:p>
    <w:p w:rsidR="00B812BA" w:rsidRDefault="00B812B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autoSpaceDE w:val="0"/>
        <w:spacing w:after="0" w:line="360" w:lineRule="auto"/>
        <w:jc w:val="center"/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  <w:t>Комплексные соединения.</w:t>
      </w:r>
    </w:p>
    <w:p w:rsidR="00B812BA" w:rsidRDefault="00B812BA">
      <w:pPr>
        <w:autoSpaceDE w:val="0"/>
        <w:spacing w:after="0" w:line="360" w:lineRule="auto"/>
        <w:jc w:val="center"/>
        <w:rPr>
          <w:rFonts w:ascii="Times New Roman" w:eastAsia="TimesNewRomanPSMT" w:hAnsi="Times New Roman"/>
          <w:i/>
          <w:color w:val="008000"/>
          <w:sz w:val="28"/>
          <w:szCs w:val="28"/>
          <w:u w:val="single"/>
          <w:lang w:eastAsia="ru-RU"/>
        </w:rPr>
      </w:pP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Поскольку для всех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-элементов характерно образование комплексных соединений, рассмотрим  их структуру и свойства более подробно. </w:t>
      </w:r>
    </w:p>
    <w:p w:rsidR="00B812BA" w:rsidRDefault="008531E1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812BA" w:rsidRDefault="008531E1">
      <w:pPr>
        <w:spacing w:after="0" w:line="360" w:lineRule="auto"/>
        <w:jc w:val="center"/>
        <w:rPr>
          <w:rFonts w:ascii="Times New Roman" w:eastAsia="Times New Roman" w:hAnsi="Times New Roman"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B050"/>
          <w:sz w:val="28"/>
          <w:szCs w:val="28"/>
          <w:u w:val="single"/>
          <w:lang w:eastAsia="ru-RU"/>
        </w:rPr>
        <w:t>Химическая связь в комплексных соединениях с позиций МВС</w:t>
      </w:r>
    </w:p>
    <w:p w:rsidR="00B812BA" w:rsidRDefault="00B812BA">
      <w:pPr>
        <w:spacing w:after="0" w:line="360" w:lineRule="auto"/>
        <w:jc w:val="center"/>
        <w:rPr>
          <w:rFonts w:ascii="Times New Roman" w:eastAsia="Times New Roman" w:hAnsi="Times New Roman"/>
          <w:color w:val="0000FF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Химическая связь в комплексных соединениях по своей природе является донорно-акцепторной связью центра-комплексообразователя и лигандов. При этом образуются </w:t>
      </w:r>
      <w:r w:rsidR="00B812BA" w:rsidRPr="00B812BA"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object w:dxaOrig="4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21.75pt;height:11.25pt;visibility:visible" o:ole="">
            <v:imagedata r:id="rId7" o:title=""/>
          </v:shape>
          <o:OLEObject Type="Embed" ProgID="Equation.3" ShapeID="Object 1" DrawAspect="Content" ObjectID="_1645879952" r:id="rId8"/>
        </w:objec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связи комплексообразователь-лиганд. Количественно комплекс характеризуется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координационным числом комплексообразователя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 – КЧ и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дентатностью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 лигандов.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Координационное число (КЧ)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число σ-связей, образуемых центральным атомом с лигандами.</w:t>
      </w:r>
    </w:p>
    <w:p w:rsidR="00B812BA" w:rsidRDefault="008531E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Известны комплексы с координационными числами 1,2,3,4,5,6,7,8,9 и 12. Чаще других встречаются 4, 6 и 2. Геометрисеская структура комплексных соединений с различными координационными числами представлена на рис. 6.1.</w:t>
      </w:r>
    </w:p>
    <w:p w:rsidR="00B812BA" w:rsidRDefault="00A2096A">
      <w:pPr>
        <w:spacing w:after="0" w:line="360" w:lineRule="auto"/>
        <w:ind w:firstLine="851"/>
        <w:jc w:val="both"/>
      </w:pPr>
      <w:r w:rsidRPr="00A2096A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pict>
          <v:shape id="Рисунок 7" o:spid="_x0000_i1026" type="#_x0000_t75" style="width:404.25pt;height:161.25pt;visibility:visible">
            <v:imagedata r:id="rId9" o:title="Рис"/>
          </v:shape>
        </w:pict>
      </w:r>
    </w:p>
    <w:p w:rsidR="00B812BA" w:rsidRDefault="008531E1">
      <w:pPr>
        <w:spacing w:after="0" w:line="360" w:lineRule="auto"/>
        <w:jc w:val="both"/>
      </w:pPr>
      <w:r>
        <w:rPr>
          <w:rFonts w:ascii="Times New Roman" w:eastAsia="Times New Roman" w:hAnsi="Times New Roman"/>
          <w:color w:val="0070C0"/>
          <w:sz w:val="28"/>
          <w:szCs w:val="28"/>
          <w:shd w:val="clear" w:color="auto" w:fill="FFFF00"/>
          <w:lang w:eastAsia="ru-RU"/>
        </w:rPr>
        <w:t>Рис.6.1.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 Структура комплексных срединений.</w:t>
      </w:r>
    </w:p>
    <w:p w:rsidR="00B812BA" w:rsidRDefault="00B812BA">
      <w:pPr>
        <w:spacing w:after="0" w:line="360" w:lineRule="auto"/>
        <w:jc w:val="both"/>
      </w:pP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Дентатность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лиганда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число σ-связей, образуемых  данным лигандом с центральным атомом (комплексообразователем).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Например, вода, хлорид-анион, аммиак – монодентатные лиганды. А известная нам по комплексонометрическому определению жесткости воды динатриевая соль этилендиаминтерауксусной кислоты (ЭДТА, трилон Б)  в процессе связывания ионов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Ca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Mg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– бидентатный лиганд.   </w:t>
      </w:r>
    </w:p>
    <w:p w:rsidR="00B812BA" w:rsidRDefault="008531E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Эта схема комплексообразования должна быть дополнена учетом специфического электронного взаимодействия   комплексообразователя и лигандов. Такое взаимодействие может стать причиной изменения электронной структуры комплексообразователя.</w:t>
      </w:r>
    </w:p>
    <w:p w:rsidR="00B812BA" w:rsidRDefault="008531E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Суть этого специфического взаимодействия состоит в том, что при воздействии электронной пары, занимающей донорную орбиталь, на электроны центрального атома (если такое воздействие достаточно велико), может происходить спаривание электронов комплексообразователя и высвобождение его орбиталей для донорно-акцепторного взаимодействия.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Рассмотрим, например, нейтральный атом никеля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Ni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взаимодействующий с монооксидом углерода СО. Электронная формула такого атома имеет вид: [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]3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После возбуждения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выравнивания энергий внешних 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орбиталей атома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Ni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воздействием неподеленной пары электронов молекулы СО происходит следующая перестройка электронной структуры атома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Ni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6.2.): </w:t>
      </w:r>
    </w:p>
    <w:p w:rsidR="00B812BA" w:rsidRDefault="00A2096A">
      <w:pPr>
        <w:spacing w:after="0" w:line="360" w:lineRule="auto"/>
        <w:ind w:firstLine="851"/>
        <w:jc w:val="both"/>
      </w:pPr>
      <w:r w:rsidRPr="009C512B">
        <w:rPr>
          <w:noProof/>
          <w:lang w:eastAsia="ru-RU"/>
        </w:rPr>
        <w:pict>
          <v:shape id="Рисунок 8" o:spid="_x0000_i1027" type="#_x0000_t75" style="width:312pt;height:75.75pt;visibility:visible">
            <v:imagedata r:id="rId10" o:title="Рис"/>
          </v:shape>
        </w:pic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color w:val="0070C0"/>
          <w:sz w:val="28"/>
          <w:szCs w:val="28"/>
          <w:shd w:val="clear" w:color="auto" w:fill="FFFF00"/>
          <w:lang w:eastAsia="ru-RU"/>
        </w:rPr>
        <w:t>Рис. 6.2.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Перестройка структуры атома </w:t>
      </w:r>
      <w:r>
        <w:rPr>
          <w:rFonts w:ascii="Times New Roman" w:eastAsia="Times New Roman" w:hAnsi="Times New Roman"/>
          <w:color w:val="0070C0"/>
          <w:sz w:val="28"/>
          <w:szCs w:val="28"/>
          <w:lang w:val="en-US" w:eastAsia="ru-RU"/>
        </w:rPr>
        <w:t>Ni</w:t>
      </w:r>
      <w:r>
        <w:rPr>
          <w:rFonts w:ascii="Times New Roman" w:eastAsia="Times New Roman" w:hAnsi="Times New Roman"/>
          <w:color w:val="0070C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под действием поля лигандов.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Переход 4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-электронов на 3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-подуровень превращает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парамагнитный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атом Ni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диамагнитную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частицу Ni* 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Полученные вакантные орбитали 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4р подвергаются гибридизации, образуя тетраэдрическую конфигурацию. Так построен тетраэдрический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диамагнитный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 тетракарбонилникель [Ni(CO)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] (КЧ = 4), который характеризуется значительной устойчивостью. Структура его валентных орбиталей представлена на рис. 6.3.</w:t>
      </w:r>
    </w:p>
    <w:p w:rsidR="00B812BA" w:rsidRDefault="00A2096A">
      <w:pPr>
        <w:spacing w:after="0" w:line="360" w:lineRule="auto"/>
        <w:ind w:firstLine="851"/>
        <w:jc w:val="both"/>
      </w:pPr>
      <w:r w:rsidRPr="009C512B">
        <w:rPr>
          <w:noProof/>
          <w:lang w:eastAsia="ru-RU"/>
        </w:rPr>
        <w:pict>
          <v:shape id="Рисунок 9" o:spid="_x0000_i1028" type="#_x0000_t75" style="width:312.75pt;height:128.25pt;visibility:visible">
            <v:imagedata r:id="rId11" o:title="Рис"/>
          </v:shape>
        </w:pict>
      </w:r>
    </w:p>
    <w:p w:rsidR="00B812BA" w:rsidRDefault="008531E1">
      <w:pPr>
        <w:spacing w:after="0" w:line="360" w:lineRule="auto"/>
        <w:jc w:val="both"/>
      </w:pPr>
      <w:r>
        <w:rPr>
          <w:rFonts w:ascii="Times New Roman" w:eastAsia="Times New Roman" w:hAnsi="Times New Roman"/>
          <w:color w:val="0070C0"/>
          <w:sz w:val="28"/>
          <w:szCs w:val="28"/>
          <w:shd w:val="clear" w:color="auto" w:fill="FFFF00"/>
          <w:lang w:eastAsia="ru-RU"/>
        </w:rPr>
        <w:t>Рис. 6.3.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Структура валентных орбиталей комплекса [Ni(CO)</w:t>
      </w:r>
      <w:r>
        <w:rPr>
          <w:rFonts w:ascii="Times New Roman" w:eastAsia="Times New Roman" w:hAnsi="Times New Roman"/>
          <w:color w:val="0070C0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].</w:t>
      </w:r>
    </w:p>
    <w:p w:rsidR="00B812BA" w:rsidRDefault="008531E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был первый представитель класса карбонилов металлов, открытый в 1890 году. 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Если комплексообразователем служит катион никель(II) с электронной конфигурацией [Ar]3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d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s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p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и взаимодействуют с ним в качестве лигандов менее сильные, чем СО, ионы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Br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 то надобность в перемещении электронов с 4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-подуровня перед гибридизацией отпадает,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так как для реализации координационного числа 4 имеется достаточное число вакантных орбиталей. 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Такое строение имеет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парамагнитный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 тетрабромоникколат(II)-ион [NiBr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6.4.).</w:t>
      </w:r>
    </w:p>
    <w:p w:rsidR="00B812BA" w:rsidRDefault="00A2096A">
      <w:pPr>
        <w:spacing w:after="0" w:line="360" w:lineRule="auto"/>
        <w:ind w:firstLine="851"/>
        <w:jc w:val="both"/>
      </w:pPr>
      <w:r w:rsidRPr="009C512B">
        <w:rPr>
          <w:noProof/>
          <w:lang w:eastAsia="ru-RU"/>
        </w:rPr>
        <w:pict>
          <v:shape id="Рисунок 10" o:spid="_x0000_i1029" type="#_x0000_t75" style="width:312pt;height:108pt;visibility:visible">
            <v:imagedata r:id="rId12" o:title="Рис"/>
          </v:shape>
        </w:pic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color w:val="0070C0"/>
          <w:sz w:val="28"/>
          <w:szCs w:val="28"/>
          <w:shd w:val="clear" w:color="auto" w:fill="FFFF00"/>
          <w:lang w:eastAsia="ru-RU"/>
        </w:rPr>
        <w:t>Рис. 6.4.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Структура валентных орбиталей комплекса [NiBr</w:t>
      </w:r>
      <w:r>
        <w:rPr>
          <w:rFonts w:ascii="Times New Roman" w:eastAsia="Times New Roman" w:hAnsi="Times New Roman"/>
          <w:color w:val="0070C0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color w:val="0070C0"/>
          <w:sz w:val="28"/>
          <w:szCs w:val="28"/>
          <w:vertAlign w:val="superscript"/>
          <w:lang w:eastAsia="ru-RU"/>
        </w:rPr>
        <w:t>2+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.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составе комплекса  могут одновременно присутствовать разные лиганды. При этом они могут занимать разные взаимные расположения вокруг цент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рального атома.  Это порождает явление изомерии – различия свойств веществ, обладающих одинаковым составом, но разным строением.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точки зрения рассматриваемой нами концепции «земной химии» очень важен класс комплексных соединений, в которых лигандами являются молекулы воды -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аквакомплексы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Это помогает понять поведение многих растворов солей, в которых в результате гидратации образуются аквакомплексы различного типа.</w:t>
      </w:r>
    </w:p>
    <w:p w:rsidR="00B812BA" w:rsidRDefault="008531E1">
      <w:pPr>
        <w:spacing w:after="0" w:line="360" w:lineRule="auto"/>
        <w:ind w:firstLine="851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Практически все растворенные в воде соли, дающие при диссоциации многозарядные катионы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-металлов, существуют в растворе в виде аквакомплексов большей или меньшей устойчивости.</w:t>
      </w:r>
    </w:p>
    <w:p w:rsidR="00B812BA" w:rsidRDefault="00B812B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autoSpaceDE w:val="0"/>
        <w:spacing w:after="0" w:line="360" w:lineRule="auto"/>
        <w:jc w:val="center"/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  <w:t>Химические свойства некоторых металлов - хрома, марганца, элементов семейства железа, меди, цинка.</w:t>
      </w:r>
    </w:p>
    <w:p w:rsidR="00B812BA" w:rsidRDefault="00B812BA">
      <w:pPr>
        <w:autoSpaceDE w:val="0"/>
        <w:spacing w:after="0" w:line="360" w:lineRule="auto"/>
        <w:jc w:val="center"/>
        <w:rPr>
          <w:rFonts w:ascii="Times New Roman" w:eastAsia="TimesNewRomanPSMT" w:hAnsi="Times New Roman"/>
          <w:i/>
          <w:color w:val="008000"/>
          <w:sz w:val="28"/>
          <w:szCs w:val="28"/>
          <w:u w:val="single"/>
          <w:lang w:eastAsia="ru-RU"/>
        </w:rPr>
      </w:pPr>
    </w:p>
    <w:p w:rsidR="00B812BA" w:rsidRDefault="008531E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Теперь, в соответствии с ранее изложенным принципом «Земной химии», рассмотрим основные химические свойства простых веществ и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химических соединений некоторых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-элементов: взаимодействие с водой, взаимодействие с кислородом, кислотами и щелочами, характеристику солей, взаимодействие с водородом, галогенами и другими неметаллами.</w:t>
      </w:r>
    </w:p>
    <w:p w:rsidR="00B812BA" w:rsidRDefault="00B812BA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Взаимодействие с водой</w:t>
      </w:r>
    </w:p>
    <w:p w:rsidR="00B812BA" w:rsidRDefault="00B812BA">
      <w:pPr>
        <w:spacing w:after="0" w:line="360" w:lineRule="auto"/>
        <w:jc w:val="both"/>
        <w:rPr>
          <w:rFonts w:ascii="Times New Roman" w:eastAsia="Times New Roman" w:hAnsi="Times New Roman"/>
          <w:color w:val="0000FF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активными во взаимодействии с водой являются ранние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-металлы, а среди рассматриваемых в нашем курсе наибольшую активность проявляет иттрий. Но способность взаимодействия с водой сохраняется и для некоторых поздних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-металлов, стоящих в ряду активностей до водорода.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Повышение температуры способствует интенсификации этого процесса. Так,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 температурах выше 570°С («красное каление») взаимодействие водяного пара с железом протекает по реакции:</w:t>
      </w:r>
    </w:p>
    <w:p w:rsidR="00B812BA" w:rsidRDefault="008531E1">
      <w:pPr>
        <w:spacing w:after="0" w:line="360" w:lineRule="auto"/>
        <w:ind w:right="225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+ Fe ↔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FeO + Н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↑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B812BA" w:rsidRDefault="008531E1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Кстати, цвет нагретого железа достаточно точно характеризует его температуру (Табл. 6.1.)</w:t>
      </w:r>
    </w:p>
    <w:p w:rsidR="00B812BA" w:rsidRDefault="00A2096A">
      <w:pPr>
        <w:spacing w:after="0" w:line="360" w:lineRule="auto"/>
        <w:ind w:right="225" w:firstLine="709"/>
        <w:jc w:val="both"/>
      </w:pPr>
      <w:r w:rsidRPr="00A2096A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11" o:spid="_x0000_i1030" type="#_x0000_t75" style="width:281.25pt;height:240.75pt;visibility:visible">
            <v:imagedata r:id="rId13" o:title="Таб"/>
          </v:shape>
        </w:pict>
      </w:r>
    </w:p>
    <w:p w:rsidR="00B812BA" w:rsidRDefault="008531E1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70C0"/>
          <w:sz w:val="28"/>
          <w:szCs w:val="28"/>
          <w:lang w:eastAsia="ru-RU"/>
        </w:rPr>
        <w:t>Табл. 6.1. Соответствие цвета нагретой стали её температуре.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присутствии кислорода процессы взаимодействия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-металлов с водой значительно интенсифицируются. И железо уже активно взаимодействует с ней при обычных условиях. Это приводит к образованию гидратированного оксида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Fe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- ржавчины:</w:t>
      </w:r>
    </w:p>
    <w:p w:rsidR="00B812BA" w:rsidRDefault="00B812BA">
      <w:pPr>
        <w:spacing w:after="0" w:line="360" w:lineRule="auto"/>
        <w:ind w:right="2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right="225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Fe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2(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Fe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B812BA" w:rsidRDefault="00B812BA">
      <w:pPr>
        <w:spacing w:after="0" w:line="360" w:lineRule="auto"/>
        <w:ind w:right="22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right="225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Взаимодействие с кислородом и образование оксидов</w:t>
      </w:r>
    </w:p>
    <w:p w:rsidR="00B812BA" w:rsidRDefault="00B812BA">
      <w:pPr>
        <w:spacing w:after="0" w:line="360" w:lineRule="auto"/>
        <w:ind w:right="225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кислородом взаимодействуют все типы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-металлов, однако и интенсивность взаимодействия, и устойчивость продуктов окисления у них весьма различны.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характер взаимодействия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-металлов с кислородом значительное влияние  оказывают не только собственно химические, но и структурные факторы. Так, во многих случаях поверхность компактного металла быстро изолируется защитной пленкой оксидов. Защитные свойства пленок зависят от их кристаллической структуры и химической природы, которая  определяет устойчивость этих пленок в разных средах – кислотных или щелочных.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Последнее связано с тем, что практически все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-металлы обладают способностью проявлять различные степени окисления, а это в свою очередь, определяет химическую природу оксидов – основных, кислотных или амфотерных.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Разнообразие кристаллических решеток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-металлов и существенные различия размеров их атомов предопределяет возможность образования различных соединений внедрения и нестехиометрических фаз, в том числе и при взаимодействии с кислородом. Такие соединения могут обладать необычными свойствами и иметь специфическое  практическое применение.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Ранние и, особенно, поздние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-металлы взаимодействуют с кислородом с образованием оксидов высших степеней окисления  не очень охотно. 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Оксиды высших степеней окисления поздних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-элементов  могут быть получены только косвенным путем и легко разлагаются при нагревании.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известно,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-образные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-металлы практически всегда образуют соединения низших степеней окисления. При взаимодействии с кислородом проявляется уже отмеченная аномалия их свойств: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-элементы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Zn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и, в определенной степени,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легко образуют оксиды:</w:t>
      </w:r>
    </w:p>
    <w:p w:rsidR="00B812BA" w:rsidRDefault="00B812BA">
      <w:pPr>
        <w:spacing w:after="0" w:line="360" w:lineRule="auto"/>
        <w:ind w:right="2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right="225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Zn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ZnO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B812BA" w:rsidRDefault="00B812BA">
      <w:pPr>
        <w:spacing w:after="0" w:line="360" w:lineRule="auto"/>
        <w:ind w:right="2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right="225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-элементы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Cu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Au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гораздо более инертны. И если черный оксид меди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CuO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ещё может быть получен при нагревании металлической меди на воздухе, то оксиды серебра и золота получаются  только косвенным путем.  </w:t>
      </w:r>
    </w:p>
    <w:p w:rsidR="00B812BA" w:rsidRDefault="008531E1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Оба оксида – золота и серебра – термически неустойчивы и разлагаются с выделением свободных металлов. </w:t>
      </w:r>
    </w:p>
    <w:p w:rsidR="00B812BA" w:rsidRDefault="00B812BA">
      <w:pPr>
        <w:spacing w:after="0" w:line="360" w:lineRule="auto"/>
        <w:ind w:right="22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right="225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Взаимодействие с кислотами</w:t>
      </w:r>
    </w:p>
    <w:p w:rsidR="00B812BA" w:rsidRDefault="00B812BA">
      <w:pPr>
        <w:spacing w:after="0" w:line="360" w:lineRule="auto"/>
        <w:ind w:right="225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Взаимодействие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-металлов с кислотами определяется двумя важнейшими факторами – положением металла в ряду активностей и способностью проявлять восстановительную способность по отношению к более сильным окислителям, чем катион водорода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12BA" w:rsidRDefault="008531E1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Первый фактор приводит к очевидному результату – металлы, более активные, чем водород, как правило, вытесняют его из кислот.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Примером этого является наиболее распространенный лабораторный способ получения водорода: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Zn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ZnSO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="00B812BA" w:rsidRPr="00B812BA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object w:dxaOrig="220" w:dyaOrig="320">
          <v:shape id="Object 4" o:spid="_x0000_i1031" type="#_x0000_t75" style="width:11.25pt;height:15.75pt;visibility:visible" o:ole="">
            <v:imagedata r:id="rId14" o:title=""/>
          </v:shape>
          <o:OLEObject Type="Embed" ProgID="Equation.3" ShapeID="Object 4" DrawAspect="Content" ObjectID="_1645879953" r:id="rId15"/>
        </w:objec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Второй фактор проявляется в случае, когда кислотный анион обладает окислительными свойствами. На практике это проявляется при взаимодействии металлов с такими кислотами, как азотная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HNO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концентрированные серная и некоторые другие.</w:t>
      </w:r>
    </w:p>
    <w:p w:rsidR="00B812BA" w:rsidRDefault="008531E1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Тот же цинк реагирует с азотной кислотой различной концентрации различно. Для разбавленной азотной кислоты характерно глубокое изменение степени окисления азота:</w:t>
      </w:r>
    </w:p>
    <w:p w:rsidR="00B812BA" w:rsidRPr="008D3BA9" w:rsidRDefault="008531E1">
      <w:pPr>
        <w:spacing w:after="0" w:line="360" w:lineRule="auto"/>
        <w:ind w:right="225" w:firstLine="709"/>
        <w:jc w:val="both"/>
        <w:rPr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4Zn + 10HNO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3(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разб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4Zn(NO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NH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+ 3H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</w:p>
    <w:p w:rsidR="00B812BA" w:rsidRDefault="008531E1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этот процесс идет даже для такого пассивного металла, как медь:</w:t>
      </w:r>
    </w:p>
    <w:p w:rsidR="00B812BA" w:rsidRPr="008D3BA9" w:rsidRDefault="008531E1">
      <w:pPr>
        <w:spacing w:after="0" w:line="360" w:lineRule="auto"/>
        <w:ind w:right="225" w:firstLine="709"/>
        <w:jc w:val="both"/>
        <w:rPr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3Cu + 8HNO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(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разб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3Cu(NO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+ 2NO + 4H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</w:p>
    <w:p w:rsidR="00B812BA" w:rsidRDefault="008531E1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Но, заметим, при взаимодействии с менее активным металлом медью азот восстановился до более высокой степени окисления +2, а не -3, как в случае с цинком.</w:t>
      </w:r>
    </w:p>
    <w:p w:rsidR="00B812BA" w:rsidRDefault="008531E1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концентрированной кислотой реакция протекает по другому:</w:t>
      </w:r>
    </w:p>
    <w:p w:rsidR="00B812BA" w:rsidRPr="008D3BA9" w:rsidRDefault="008531E1">
      <w:pPr>
        <w:spacing w:after="0" w:line="360" w:lineRule="auto"/>
        <w:ind w:right="225" w:firstLine="709"/>
        <w:jc w:val="both"/>
        <w:rPr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Zn + 4HNO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3(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конц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Zn(NO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+ 2NO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+ 2H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</w:p>
    <w:p w:rsidR="00B812BA" w:rsidRDefault="00B812BA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было отмечено выше, характер взаимодействия металлов с кислотами зависит от химического характера кислоты (является ли окислителем катион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кислотный остаток), и структуры (плотность, растворимость) оксида, который образуется на поверхности металла в ходе взаимодействия. 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>В случае азотной кислоты это приводит к тому, что она пассивирует ряд металлов, которые могли бы активно взаимодействовать как с катионом водорода, так и нитратным анионом-окислителем. К таким металлам из рассматриваемых нами в этой части курса относятся титан, железо, хром. Вот почему концентрированную азотную кислоту можно перевозить в обычных железных цистернах.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812BA" w:rsidRDefault="00B812BA">
      <w:pPr>
        <w:spacing w:after="0" w:line="360" w:lineRule="auto"/>
        <w:ind w:right="225"/>
        <w:rPr>
          <w:rFonts w:ascii="Times New Roman" w:eastAsia="Times New Roman" w:hAnsi="Times New Roman"/>
          <w:sz w:val="28"/>
          <w:szCs w:val="28"/>
          <w:shd w:val="clear" w:color="auto" w:fill="FF00FF"/>
          <w:lang w:eastAsia="ru-RU"/>
        </w:rPr>
      </w:pPr>
    </w:p>
    <w:p w:rsidR="00B812BA" w:rsidRDefault="008531E1">
      <w:pPr>
        <w:spacing w:after="0" w:line="360" w:lineRule="auto"/>
        <w:ind w:right="225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Взаимодействие со щелочами</w:t>
      </w:r>
    </w:p>
    <w:p w:rsidR="00B812BA" w:rsidRDefault="00B812BA">
      <w:pPr>
        <w:spacing w:after="0" w:line="360" w:lineRule="auto"/>
        <w:ind w:right="225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Собственно со щелочами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-металлы взаимодействуют с трудом. И этому есть простое химическое объяснение: взаимодействие для металла – это его окисление, а щелочи являются плохими окислительно-восстановительными агентами. Тем не менее, с расплавами щелочей в той или иной степени взаимодействуют почти все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-металлы (за исключением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Zr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Hf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). Особенно легко вступают во взаимодействие некоторые активные металлы (например, из аномальной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ns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подгруппы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-образных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-элементов). При сплавлении порошков таких металлов с сильными щелочами выделяется водород:</w:t>
      </w:r>
    </w:p>
    <w:p w:rsidR="00B812BA" w:rsidRDefault="008531E1">
      <w:pPr>
        <w:spacing w:after="0" w:line="360" w:lineRule="auto"/>
        <w:ind w:right="225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Zn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KOH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12BA" w:rsidRPr="00B812BA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300" w:dyaOrig="220">
          <v:shape id="Object 5" o:spid="_x0000_i1032" type="#_x0000_t75" style="width:15pt;height:11.25pt;visibility:visible" o:ole="">
            <v:imagedata r:id="rId16" o:title=""/>
          </v:shape>
          <o:OLEObject Type="Embed" ProgID="Equation.3" ShapeID="Object 5" DrawAspect="Content" ObjectID="_1645879954" r:id="rId17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ZnO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↑</w:t>
      </w:r>
    </w:p>
    <w:p w:rsidR="00B812BA" w:rsidRDefault="008531E1">
      <w:pPr>
        <w:spacing w:after="0" w:line="360" w:lineRule="auto"/>
        <w:ind w:right="225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812BA" w:rsidRDefault="008531E1">
      <w:pPr>
        <w:spacing w:after="0" w:line="360" w:lineRule="auto"/>
        <w:ind w:right="225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Характеристика солей</w:t>
      </w:r>
    </w:p>
    <w:p w:rsidR="00B812BA" w:rsidRDefault="00B812BA">
      <w:pPr>
        <w:spacing w:after="0" w:line="360" w:lineRule="auto"/>
        <w:ind w:right="225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важным понятием для характеристики солей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-металлов является понятие поляризующей способности их катионов и ее связь со степенью окисления.</w:t>
      </w:r>
    </w:p>
    <w:p w:rsidR="00B812BA" w:rsidRDefault="008531E1">
      <w:pPr>
        <w:spacing w:after="0" w:line="360" w:lineRule="auto"/>
        <w:ind w:right="22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химии под поляризацией понимается несимметричное  смещение электронных оболочек относительно атомных ядер. Поляризующая способность ионов зависит от величины их заряда и радиуса – чем больше заряд и чем меньше радиус, тем сильнее поляризующая способность.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точки зрения классификации солей, содержащих в своем составе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-металлы, это приводит к их разделению на два больших класса.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Первый включает соли, в состав которых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 входит в виде «чистого катиона» (положительного  элементарного иона). 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Например,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AgNO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NiSO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4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многие другие. Во всех этих солях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-металлы находятся в низших степенях окисления, т.е. их катионы обладают относительно малой поляризующей способностью.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Второй объединяет соли, в которых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 является положительным центром при образовании химических связей.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этом понятно, что чем выше степень окисления металла, тем сильнее поляризующее действие его иона. А наличие большого числа свободных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-орбиталей у ионов металла высокой степени окисления способствует образованию химических связей с поляризованными ими атомами и ионами. 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Особую роль в земной химии, как мы установили ранее, играет кислород. Поэтому столь большую роль играют соединения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-металлов высших степеней окисления с кислородом, которые и порождают соли.  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Очевидно, что оба рассмотренных класса являются пересекающимися множествами и могут иметь общие элементы, т.е. возможны соли, в состав которых входят как «чистые катионы»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-металлов, так и оксо (или гидроксо)-анионы. Например, руда хромистый железняк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Fe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CrO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хромат железа.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 не во всех случаях такие соединения являются устойчивыми. Если «чистый катион» способен проявить бóльшую степень окисления (быть восстановителем, что особенно характерно для поздних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-металлов), а оксоанион содержит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-металл, который может понизить свою степень окисления (т.е. быть окислителем, что выполняется почти всегда), в образованной таким образом соли весьма вероятно протекание реакции внутримолекулярного окисления-восстановления.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Характерным примером такого рода процессов являются процессы взаимодействия катионов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Fe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перманганат-анионом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MnO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водных растворах:</w:t>
      </w:r>
    </w:p>
    <w:p w:rsidR="00B812BA" w:rsidRPr="008D3BA9" w:rsidRDefault="008531E1">
      <w:pPr>
        <w:spacing w:after="0" w:line="360" w:lineRule="auto"/>
        <w:ind w:right="225" w:firstLine="709"/>
        <w:jc w:val="both"/>
        <w:rPr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>3Mn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2+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+ 2MnO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+7H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 = 5MnO(OH)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 w:rsidR="00B812BA" w:rsidRPr="00B812BA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object w:dxaOrig="220" w:dyaOrig="320">
          <v:shape id="Object 7" o:spid="_x0000_i1033" type="#_x0000_t75" style="width:11.25pt;height:15.75pt;visibility:visible" o:ole="">
            <v:imagedata r:id="rId18" o:title=""/>
          </v:shape>
          <o:OLEObject Type="Embed" ProgID="Equation.3" ShapeID="Object 7" DrawAspect="Content" ObjectID="_1645879955" r:id="rId19"/>
        </w:objec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+ 4H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+</w:t>
      </w:r>
    </w:p>
    <w:p w:rsidR="00B812BA" w:rsidRPr="008D3BA9" w:rsidRDefault="008531E1">
      <w:pPr>
        <w:spacing w:after="0" w:line="360" w:lineRule="auto"/>
        <w:ind w:right="225" w:firstLine="709"/>
        <w:jc w:val="both"/>
        <w:rPr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3Fe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 xml:space="preserve">2+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MnO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 + 8 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 = 3Fe(OH)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3</w:t>
      </w:r>
      <w:r w:rsidR="00B812BA" w:rsidRPr="00B812BA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object w:dxaOrig="220" w:dyaOrig="320">
          <v:shape id="Object 8" o:spid="_x0000_i1034" type="#_x0000_t75" style="width:11.25pt;height:15.75pt;visibility:visible" o:ole="">
            <v:imagedata r:id="rId18" o:title=""/>
          </v:shape>
          <o:OLEObject Type="Embed" ProgID="Equation.3" ShapeID="Object 8" DrawAspect="Content" ObjectID="_1645879956" r:id="rId20"/>
        </w:objec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+ MnO(OH)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 w:rsidR="00B812BA" w:rsidRPr="00B812BA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object w:dxaOrig="220" w:dyaOrig="320">
          <v:shape id="Object 9" o:spid="_x0000_i1035" type="#_x0000_t75" style="width:11.25pt;height:15.75pt;visibility:visible" o:ole="">
            <v:imagedata r:id="rId18" o:title=""/>
          </v:shape>
          <o:OLEObject Type="Embed" ProgID="Equation.3" ShapeID="Object 9" DrawAspect="Content" ObjectID="_1645879957" r:id="rId21"/>
        </w:objec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+ 5H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+</w:t>
      </w:r>
    </w:p>
    <w:p w:rsidR="00B812BA" w:rsidRDefault="008531E1">
      <w:pPr>
        <w:spacing w:after="0" w:line="360" w:lineRule="auto"/>
        <w:ind w:right="225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Образующееся при этом соединение, часто называемое оксидом-дигидроксидом марганца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MnO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по своей природе является гидроксидом манганила, основанием, в котором оксокатион манганил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MnO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содержит марганец а степени окисления +4.  Эта реакция является основой одного из методов водоочистки, поскольку позволяет удалить из воды часто присутствующие в недопустимо избыточных количествах катионы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Fe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вместе с другими примесями, сорбирующимися на образующихся рыхлых осадках гидроксидов манганила и железа.</w:t>
      </w:r>
    </w:p>
    <w:p w:rsidR="00B812BA" w:rsidRDefault="00B812BA">
      <w:pPr>
        <w:spacing w:after="0" w:line="360" w:lineRule="auto"/>
        <w:ind w:right="22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2BA" w:rsidRDefault="008531E1">
      <w:pPr>
        <w:spacing w:after="0" w:line="360" w:lineRule="auto"/>
        <w:ind w:right="225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Взаимодействие с водородом, галогенами и другими неметаллами </w:t>
      </w:r>
    </w:p>
    <w:p w:rsidR="00B812BA" w:rsidRDefault="00B812BA">
      <w:pPr>
        <w:spacing w:after="0" w:line="360" w:lineRule="auto"/>
        <w:ind w:right="225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812BA" w:rsidRDefault="008531E1">
      <w:pPr>
        <w:spacing w:after="0" w:line="360" w:lineRule="auto"/>
        <w:ind w:right="100" w:firstLine="709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Непосредственно с водородом при стандартных условиях взаимодействуют лишь некоторые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-металлы. Показательны в этом отношении палладий и титан. При обычных условиях один объем палладия способен поглотить до 700 объемов водорода, а титан (правда, при нагреве) поглощает до 1800 объемов водорода.</w:t>
      </w:r>
    </w:p>
    <w:p w:rsidR="00B812BA" w:rsidRDefault="008531E1">
      <w:pPr>
        <w:spacing w:after="0" w:line="360" w:lineRule="auto"/>
        <w:ind w:right="100" w:firstLine="709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Эти примеры демонстрируют различные механизмы взаимодействия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-металлов с водородом. В палладии водород растворяется (т.е. абсорбируется) без образования химического соединения, а при взаимодействии с титаном образуется гидрид:</w:t>
      </w:r>
    </w:p>
    <w:p w:rsidR="00B812BA" w:rsidRDefault="008531E1">
      <w:pPr>
        <w:spacing w:after="0" w:line="360" w:lineRule="auto"/>
        <w:ind w:right="100" w:firstLine="709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Ti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↔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TiH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</w:p>
    <w:p w:rsidR="00B812BA" w:rsidRDefault="008531E1">
      <w:pPr>
        <w:spacing w:after="0" w:line="360" w:lineRule="auto"/>
        <w:ind w:right="10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Насыщенный атомарным водородом поверхностный слой металла и обусловливает каталитическую активность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-металлов в реакциях гидрирования.</w:t>
      </w:r>
    </w:p>
    <w:p w:rsidR="00B812BA" w:rsidRDefault="008531E1">
      <w:pPr>
        <w:spacing w:after="0" w:line="360" w:lineRule="auto"/>
        <w:ind w:right="10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Будучи менее электроотрицательными, чем галогены,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-металлы образуют с ними разнообразные соединения. Однако интенсивность прямого взаимодействия может быть различной. Так же, как и в случае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кислорода, протекание процессов галогенирования зависит от свойств образующихся продуктов, а не от электронной структуры металла.</w:t>
      </w:r>
    </w:p>
    <w:p w:rsidR="00B812BA" w:rsidRDefault="008531E1">
      <w:pPr>
        <w:spacing w:after="0" w:line="360" w:lineRule="auto"/>
        <w:ind w:right="10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Необходимо помнить, что в зависимости от степени окисления металлов химический характер их галогенидов меняется от солеобразного при низких степенях окисления до соединений ковалентно-полярного типа. Так, фторид скандия ScF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3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это типично ионное соединение, бесцветные мало растворимые в воде кристаллы, тетрахлорид титана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TiCl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легкоподвижная бесцветная жидкость с резким запахом, при взаимодействии с водой образующая туман оксида титана и соляной кислоты </w:t>
      </w:r>
      <w:r>
        <w:rPr>
          <w:rFonts w:ascii="Times New Roman" w:eastAsia="Times New Roman" w:hAnsi="Times New Roman"/>
          <w:sz w:val="16"/>
          <w:szCs w:val="16"/>
          <w:shd w:val="clear" w:color="auto" w:fill="C0C0C0"/>
          <w:lang w:eastAsia="ru-RU"/>
        </w:rPr>
        <w:t xml:space="preserve">(см. демонстрацию </w:t>
      </w:r>
      <w:hyperlink r:id="rId22" w:history="1">
        <w:r>
          <w:rPr>
            <w:rStyle w:val="ab"/>
            <w:rFonts w:ascii="Times New Roman" w:eastAsia="Times New Roman" w:hAnsi="Times New Roman"/>
            <w:sz w:val="16"/>
            <w:szCs w:val="16"/>
            <w:shd w:val="clear" w:color="auto" w:fill="C0C0C0"/>
            <w:lang w:eastAsia="ru-RU"/>
          </w:rPr>
          <w:t>http://www.youtube.com/watch?v=HjIuVnwsdhw</w:t>
        </w:r>
      </w:hyperlink>
      <w:r>
        <w:rPr>
          <w:rFonts w:ascii="Times New Roman" w:eastAsia="Times New Roman" w:hAnsi="Times New Roman"/>
          <w:sz w:val="16"/>
          <w:szCs w:val="16"/>
          <w:shd w:val="clear" w:color="auto" w:fill="C0C0C0"/>
          <w:lang w:eastAsia="ru-RU"/>
        </w:rPr>
        <w:t xml:space="preserve"> )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гексафторплатина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PtF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коричнево-красный газ, легко конденсирующийся в темно-красные кристаллы.</w:t>
      </w:r>
    </w:p>
    <w:p w:rsidR="00B812BA" w:rsidRDefault="008531E1">
      <w:pPr>
        <w:spacing w:after="0" w:line="360" w:lineRule="auto"/>
        <w:ind w:right="10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Среди соединений с другими неметаллами отметим бориды, нитриды, и карбиды. Во всех этих классах химических соединений можно обнаружить сходства с уже рассмотренными закономерностями образования оксидов и галогенидов, но, разумеется, каждый из них проявляет и свои особенности.</w:t>
      </w:r>
    </w:p>
    <w:p w:rsidR="00B812BA" w:rsidRDefault="008531E1">
      <w:pPr>
        <w:spacing w:after="0" w:line="360" w:lineRule="auto"/>
        <w:ind w:right="10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Представители всех перечисленных классов находят практическое применение в различных областях науки и техники.</w:t>
      </w:r>
    </w:p>
    <w:p w:rsidR="00B812BA" w:rsidRDefault="008531E1">
      <w:pPr>
        <w:spacing w:after="0" w:line="360" w:lineRule="auto"/>
        <w:ind w:right="10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заключение приведём несколько иллюстраций к теме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-металлы (рис. 6.5. – 6.</w:t>
      </w:r>
      <w:r w:rsidR="008D3BA9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.).</w:t>
      </w:r>
    </w:p>
    <w:p w:rsidR="00B812BA" w:rsidRDefault="008531E1">
      <w:pPr>
        <w:spacing w:after="0" w:line="360" w:lineRule="auto"/>
        <w:ind w:right="10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</w:t>
      </w:r>
      <w:r w:rsidR="00A2096A" w:rsidRPr="00A2096A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12" o:spid="_x0000_i1036" type="#_x0000_t75" style="width:288.75pt;height:288.75pt;visibility:visible">
            <v:imagedata r:id="rId23" o:title="Рис"/>
          </v:shape>
        </w:pict>
      </w:r>
    </w:p>
    <w:p w:rsidR="00B812BA" w:rsidRDefault="008531E1">
      <w:pPr>
        <w:spacing w:after="0" w:line="360" w:lineRule="auto"/>
        <w:ind w:right="100"/>
        <w:jc w:val="both"/>
      </w:pPr>
      <w:r>
        <w:rPr>
          <w:rFonts w:ascii="Times New Roman" w:eastAsia="Times New Roman" w:hAnsi="Times New Roman"/>
          <w:color w:val="0070C0"/>
          <w:sz w:val="28"/>
          <w:szCs w:val="28"/>
          <w:shd w:val="clear" w:color="auto" w:fill="FFFF00"/>
          <w:lang w:eastAsia="ru-RU"/>
        </w:rPr>
        <w:t>Рис. 6.5.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Внешний вид редких металлов иридия, рения, рутения и осмия.</w:t>
      </w:r>
    </w:p>
    <w:p w:rsidR="00B812BA" w:rsidRDefault="008531E1">
      <w:pPr>
        <w:spacing w:after="0" w:line="360" w:lineRule="auto"/>
        <w:ind w:right="100"/>
        <w:jc w:val="both"/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                         </w:t>
      </w:r>
      <w:r w:rsidR="00A2096A" w:rsidRPr="00A2096A">
        <w:rPr>
          <w:rFonts w:ascii="Times New Roman" w:eastAsia="Times New Roman" w:hAnsi="Times New Roman"/>
          <w:noProof/>
          <w:color w:val="0070C0"/>
          <w:sz w:val="28"/>
          <w:szCs w:val="28"/>
          <w:lang w:eastAsia="ru-RU"/>
        </w:rPr>
        <w:pict>
          <v:shape id="Рисунок 13" o:spid="_x0000_i1037" type="#_x0000_t75" style="width:252pt;height:319.5pt;visibility:visible">
            <v:imagedata r:id="rId24" o:title="Рис"/>
          </v:shape>
        </w:pic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</w:t>
      </w:r>
    </w:p>
    <w:p w:rsidR="00B812BA" w:rsidRDefault="008531E1">
      <w:pPr>
        <w:spacing w:after="0" w:line="360" w:lineRule="auto"/>
        <w:ind w:right="100"/>
        <w:jc w:val="both"/>
      </w:pPr>
      <w:r>
        <w:rPr>
          <w:rFonts w:ascii="Times New Roman" w:eastAsia="TimesNewRomanPSMT" w:hAnsi="Times New Roman"/>
          <w:color w:val="0070C0"/>
          <w:sz w:val="28"/>
          <w:szCs w:val="28"/>
          <w:shd w:val="clear" w:color="auto" w:fill="FFFF00"/>
        </w:rPr>
        <w:t>Рис. 6.6.</w:t>
      </w:r>
      <w:r>
        <w:rPr>
          <w:rFonts w:ascii="Times New Roman" w:eastAsia="TimesNewRomanPSMT" w:hAnsi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color w:val="0070C0"/>
          <w:sz w:val="28"/>
          <w:szCs w:val="28"/>
        </w:rPr>
        <w:t>Фотография человека, сидящего НА жидкой ртути.</w:t>
      </w:r>
    </w:p>
    <w:p w:rsidR="00B812BA" w:rsidRDefault="008531E1">
      <w:pPr>
        <w:spacing w:after="0" w:line="360" w:lineRule="auto"/>
        <w:ind w:right="100"/>
        <w:jc w:val="both"/>
      </w:pPr>
      <w:r>
        <w:lastRenderedPageBreak/>
        <w:t xml:space="preserve">                      </w:t>
      </w:r>
      <w:r w:rsidR="00A2096A" w:rsidRPr="009C512B">
        <w:rPr>
          <w:noProof/>
          <w:lang w:eastAsia="ru-RU"/>
        </w:rPr>
        <w:pict>
          <v:shape id="Рисунок 14" o:spid="_x0000_i1038" type="#_x0000_t75" style="width:312pt;height:312pt;visibility:visible">
            <v:imagedata r:id="rId25" o:title="Рис"/>
          </v:shape>
        </w:pict>
      </w:r>
    </w:p>
    <w:p w:rsidR="00B812BA" w:rsidRDefault="008531E1">
      <w:pPr>
        <w:spacing w:after="0" w:line="360" w:lineRule="auto"/>
        <w:ind w:right="100"/>
        <w:jc w:val="both"/>
      </w:pPr>
      <w:r>
        <w:rPr>
          <w:rFonts w:ascii="Times New Roman" w:eastAsia="Times New Roman" w:hAnsi="Times New Roman"/>
          <w:color w:val="0070C0"/>
          <w:sz w:val="28"/>
          <w:szCs w:val="28"/>
          <w:shd w:val="clear" w:color="auto" w:fill="FFFF00"/>
          <w:lang w:eastAsia="ru-RU"/>
        </w:rPr>
        <w:t>Рис. 6.7.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Неожиданное применение вольфрама (позолоченные грузила для рыбной ловли. Плотность вольфрама – 19,25 г/см</w:t>
      </w:r>
      <w:r>
        <w:rPr>
          <w:rFonts w:ascii="Times New Roman" w:eastAsia="Times New Roman" w:hAnsi="Times New Roman"/>
          <w:color w:val="0070C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).</w:t>
      </w:r>
    </w:p>
    <w:p w:rsidR="00B812BA" w:rsidRDefault="00A2096A">
      <w:pPr>
        <w:spacing w:after="0" w:line="360" w:lineRule="auto"/>
        <w:ind w:right="100"/>
        <w:jc w:val="both"/>
      </w:pPr>
      <w:r w:rsidRPr="009C512B">
        <w:rPr>
          <w:noProof/>
          <w:lang w:eastAsia="ru-RU"/>
        </w:rPr>
        <w:pict>
          <v:shape id="Рисунок 15" o:spid="_x0000_i1039" type="#_x0000_t75" style="width:419.25pt;height:278.25pt;visibility:visible">
            <v:imagedata r:id="rId26" o:title="Рис"/>
          </v:shape>
        </w:pict>
      </w:r>
    </w:p>
    <w:p w:rsidR="00B812BA" w:rsidRDefault="008531E1">
      <w:pPr>
        <w:spacing w:after="0" w:line="360" w:lineRule="auto"/>
        <w:ind w:right="100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shd w:val="clear" w:color="auto" w:fill="FFFF00"/>
          <w:lang w:eastAsia="ru-RU"/>
        </w:rPr>
        <w:t>Рис. 6.8.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Знакомство с нитридом титана - стойким (гарантийный срок до 100 лет) покрытием кровельных материалов с имитацией золотого блеска.</w:t>
      </w:r>
    </w:p>
    <w:p w:rsidR="008D3BA9" w:rsidRDefault="008D3BA9">
      <w:pPr>
        <w:spacing w:after="0" w:line="360" w:lineRule="auto"/>
        <w:ind w:right="100"/>
        <w:jc w:val="both"/>
      </w:pPr>
      <w:r>
        <w:lastRenderedPageBreak/>
        <w:t xml:space="preserve">               </w:t>
      </w:r>
      <w:r w:rsidR="00A2096A" w:rsidRPr="009C512B">
        <w:rPr>
          <w:noProof/>
          <w:lang w:eastAsia="ru-RU"/>
        </w:rPr>
        <w:pict>
          <v:shape id="_x0000_i1040" type="#_x0000_t75" style="width:376.5pt;height:282pt;visibility:visible">
            <v:imagedata r:id="rId27" o:title="3218638474а"/>
          </v:shape>
        </w:pict>
      </w:r>
    </w:p>
    <w:p w:rsidR="008D3BA9" w:rsidRPr="00041F76" w:rsidRDefault="008D3BA9">
      <w:pPr>
        <w:spacing w:after="0" w:line="360" w:lineRule="auto"/>
        <w:ind w:right="100"/>
        <w:jc w:val="both"/>
        <w:rPr>
          <w:rFonts w:ascii="Times New Roman" w:hAnsi="Times New Roman"/>
          <w:color w:val="0070C0"/>
        </w:rPr>
      </w:pPr>
      <w:r w:rsidRPr="00041F76">
        <w:rPr>
          <w:rFonts w:ascii="Times New Roman" w:hAnsi="Times New Roman"/>
          <w:color w:val="0070C0"/>
          <w:sz w:val="28"/>
          <w:szCs w:val="28"/>
          <w:highlight w:val="yellow"/>
        </w:rPr>
        <w:t>Рис. 6.9.</w:t>
      </w:r>
      <w:r w:rsidRPr="00041F76">
        <w:rPr>
          <w:rFonts w:ascii="Times New Roman" w:hAnsi="Times New Roman"/>
          <w:color w:val="0070C0"/>
          <w:sz w:val="28"/>
          <w:szCs w:val="28"/>
        </w:rPr>
        <w:t xml:space="preserve"> Титановая губка – продукт восстановления </w:t>
      </w:r>
      <w:r w:rsidRPr="00041F76">
        <w:rPr>
          <w:rFonts w:ascii="Times New Roman" w:hAnsi="Times New Roman"/>
          <w:color w:val="0070C0"/>
          <w:sz w:val="28"/>
          <w:szCs w:val="28"/>
          <w:lang w:val="en-US"/>
        </w:rPr>
        <w:t>TiCl</w:t>
      </w:r>
      <w:r w:rsidRPr="00041F76">
        <w:rPr>
          <w:rFonts w:ascii="Times New Roman" w:hAnsi="Times New Roman"/>
          <w:color w:val="0070C0"/>
          <w:sz w:val="28"/>
          <w:szCs w:val="28"/>
          <w:vertAlign w:val="subscript"/>
        </w:rPr>
        <w:t>4</w:t>
      </w:r>
      <w:r w:rsidRPr="00041F76">
        <w:rPr>
          <w:rFonts w:ascii="Times New Roman" w:hAnsi="Times New Roman"/>
          <w:color w:val="0070C0"/>
          <w:sz w:val="28"/>
          <w:szCs w:val="28"/>
        </w:rPr>
        <w:t xml:space="preserve"> металлическим магнием – после выгрузки из реторты в цехе. </w:t>
      </w:r>
      <w:r w:rsidRPr="00041F76">
        <w:rPr>
          <w:rFonts w:ascii="Times New Roman" w:hAnsi="Times New Roman"/>
          <w:color w:val="0070C0"/>
        </w:rPr>
        <w:t xml:space="preserve">(ист. </w:t>
      </w:r>
      <w:hyperlink r:id="rId28" w:history="1">
        <w:r w:rsidRPr="00041F76">
          <w:rPr>
            <w:rStyle w:val="ab"/>
            <w:rFonts w:ascii="Times New Roman" w:hAnsi="Times New Roman"/>
          </w:rPr>
          <w:t>http://www.photoxpress.ru/news_info.asp?news_id=3433370</w:t>
        </w:r>
      </w:hyperlink>
      <w:r w:rsidRPr="00041F76">
        <w:rPr>
          <w:rFonts w:ascii="Times New Roman" w:hAnsi="Times New Roman"/>
          <w:color w:val="0070C0"/>
        </w:rPr>
        <w:t xml:space="preserve"> )</w:t>
      </w:r>
    </w:p>
    <w:sectPr w:rsidR="008D3BA9" w:rsidRPr="00041F76" w:rsidSect="00B812BA">
      <w:headerReference w:type="default" r:id="rId29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EC0" w:rsidRDefault="00FE4EC0" w:rsidP="00B812BA">
      <w:pPr>
        <w:spacing w:after="0" w:line="240" w:lineRule="auto"/>
      </w:pPr>
      <w:r>
        <w:separator/>
      </w:r>
    </w:p>
  </w:endnote>
  <w:endnote w:type="continuationSeparator" w:id="1">
    <w:p w:rsidR="00FE4EC0" w:rsidRDefault="00FE4EC0" w:rsidP="00B8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EC0" w:rsidRDefault="00FE4EC0" w:rsidP="00B812BA">
      <w:pPr>
        <w:spacing w:after="0" w:line="240" w:lineRule="auto"/>
      </w:pPr>
      <w:r w:rsidRPr="00B812BA">
        <w:rPr>
          <w:color w:val="000000"/>
        </w:rPr>
        <w:separator/>
      </w:r>
    </w:p>
  </w:footnote>
  <w:footnote w:type="continuationSeparator" w:id="1">
    <w:p w:rsidR="00FE4EC0" w:rsidRDefault="00FE4EC0" w:rsidP="00B81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2BA" w:rsidRDefault="00B812BA">
    <w:pPr>
      <w:pStyle w:val="ac"/>
      <w:jc w:val="right"/>
    </w:pPr>
    <w:fldSimple w:instr=" PAGE ">
      <w:r w:rsidR="008C6E7C">
        <w:rPr>
          <w:noProof/>
        </w:rPr>
        <w:t>18</w:t>
      </w:r>
    </w:fldSimple>
  </w:p>
  <w:p w:rsidR="00B812BA" w:rsidRDefault="00B812B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12BA5"/>
    <w:multiLevelType w:val="multilevel"/>
    <w:tmpl w:val="0CD0017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346A0E41"/>
    <w:multiLevelType w:val="multilevel"/>
    <w:tmpl w:val="EA8237E2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7A7769EC"/>
    <w:multiLevelType w:val="multilevel"/>
    <w:tmpl w:val="7E3EB0B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12BA"/>
    <w:rsid w:val="00041F76"/>
    <w:rsid w:val="008531E1"/>
    <w:rsid w:val="008C6E7C"/>
    <w:rsid w:val="008D3BA9"/>
    <w:rsid w:val="00A2096A"/>
    <w:rsid w:val="00B812BA"/>
    <w:rsid w:val="00FE4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812BA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812BA"/>
    <w:pPr>
      <w:spacing w:after="0" w:line="240" w:lineRule="auto"/>
      <w:ind w:firstLine="54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rsid w:val="00B812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rsid w:val="00B812BA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rsid w:val="00B812BA"/>
    <w:rPr>
      <w:b/>
      <w:bCs/>
    </w:rPr>
  </w:style>
  <w:style w:type="paragraph" w:styleId="a7">
    <w:name w:val="Title"/>
    <w:basedOn w:val="a"/>
    <w:rsid w:val="00B812BA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  <w:lang w:eastAsia="ru-RU"/>
    </w:rPr>
  </w:style>
  <w:style w:type="character" w:customStyle="1" w:styleId="a8">
    <w:name w:val="Название Знак"/>
    <w:basedOn w:val="a0"/>
    <w:rsid w:val="00B812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caption"/>
    <w:basedOn w:val="a"/>
    <w:next w:val="a"/>
    <w:rsid w:val="00B812BA"/>
    <w:pPr>
      <w:spacing w:after="0" w:line="240" w:lineRule="auto"/>
      <w:ind w:firstLine="540"/>
    </w:pPr>
    <w:rPr>
      <w:rFonts w:ascii="Times New Roman" w:eastAsia="Times New Roman" w:hAnsi="Times New Roman"/>
      <w:color w:val="0000FF"/>
      <w:sz w:val="32"/>
      <w:szCs w:val="24"/>
      <w:lang w:eastAsia="ru-RU"/>
    </w:rPr>
  </w:style>
  <w:style w:type="character" w:customStyle="1" w:styleId="text1">
    <w:name w:val="text1"/>
    <w:basedOn w:val="a0"/>
    <w:rsid w:val="00B812BA"/>
    <w:rPr>
      <w:rFonts w:ascii="Arial" w:hAnsi="Arial" w:cs="Arial"/>
      <w:sz w:val="18"/>
      <w:szCs w:val="18"/>
    </w:rPr>
  </w:style>
  <w:style w:type="character" w:styleId="aa">
    <w:name w:val="Emphasis"/>
    <w:basedOn w:val="a0"/>
    <w:rsid w:val="00B812BA"/>
    <w:rPr>
      <w:i/>
      <w:iCs/>
    </w:rPr>
  </w:style>
  <w:style w:type="character" w:styleId="ab">
    <w:name w:val="Hyperlink"/>
    <w:basedOn w:val="a0"/>
    <w:rsid w:val="00B812BA"/>
    <w:rPr>
      <w:color w:val="0000FF"/>
      <w:u w:val="single"/>
    </w:rPr>
  </w:style>
  <w:style w:type="paragraph" w:customStyle="1" w:styleId="image">
    <w:name w:val="image"/>
    <w:basedOn w:val="a"/>
    <w:rsid w:val="00B812B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rsid w:val="00B812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rsid w:val="00B812BA"/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predc">
    <w:name w:val="predc"/>
    <w:basedOn w:val="a"/>
    <w:rsid w:val="00B812BA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header"/>
    <w:basedOn w:val="a"/>
    <w:rsid w:val="00B812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rsid w:val="00B812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B812BA"/>
  </w:style>
  <w:style w:type="paragraph" w:styleId="af">
    <w:name w:val="footer"/>
    <w:basedOn w:val="a"/>
    <w:rsid w:val="00B812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rsid w:val="00B81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rsid w:val="00B8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rsid w:val="00B81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hyperlink" Target="http://www.photoxpress.ru/news_info.asp?news_id=3433370" TargetMode="External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hyperlink" Target="http://www.youtube.com/watch?v=HjIuVnwsdhw" TargetMode="Externa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3035</Words>
  <Characters>17303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20298</CharactersWithSpaces>
  <SharedDoc>false</SharedDoc>
  <HLinks>
    <vt:vector size="12" baseType="variant">
      <vt:variant>
        <vt:i4>6881321</vt:i4>
      </vt:variant>
      <vt:variant>
        <vt:i4>21</vt:i4>
      </vt:variant>
      <vt:variant>
        <vt:i4>0</vt:i4>
      </vt:variant>
      <vt:variant>
        <vt:i4>5</vt:i4>
      </vt:variant>
      <vt:variant>
        <vt:lpwstr>http://www.photoxpress.ru/news_info.asp?news_id=3433370</vt:lpwstr>
      </vt:variant>
      <vt:variant>
        <vt:lpwstr/>
      </vt:variant>
      <vt:variant>
        <vt:i4>3604525</vt:i4>
      </vt:variant>
      <vt:variant>
        <vt:i4>18</vt:i4>
      </vt:variant>
      <vt:variant>
        <vt:i4>0</vt:i4>
      </vt:variant>
      <vt:variant>
        <vt:i4>5</vt:i4>
      </vt:variant>
      <vt:variant>
        <vt:lpwstr>http://www.youtube.com/watch?v=HjIuVnwsdhw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2</cp:revision>
  <cp:lastPrinted>2013-10-10T17:06:00Z</cp:lastPrinted>
  <dcterms:created xsi:type="dcterms:W3CDTF">2020-03-16T13:06:00Z</dcterms:created>
  <dcterms:modified xsi:type="dcterms:W3CDTF">2020-03-16T13:06:00Z</dcterms:modified>
</cp:coreProperties>
</file>